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spacing w:lineRule="auto" w:line="276" w:before="0" w:after="200"/>
        <w:jc w:val="end"/>
        <w:rPr>
          <w:rFonts w:ascii="PT Astra Serif" w:hAnsi="PT Astra Serif"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 2</w:t>
      </w:r>
    </w:p>
    <w:p>
      <w:pPr>
        <w:pStyle w:val="Normal"/>
        <w:suppressAutoHyphens w:val="false"/>
        <w:spacing w:lineRule="auto" w:line="276" w:before="0" w:after="200"/>
        <w:jc w:val="center"/>
        <w:rPr>
          <w:rFonts w:ascii="PT Astra Serif" w:hAnsi="PT Astra Serif"/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Сообщение о наличии объектов, имеющих признаки бесхозяйных, </w:t>
        <w:br/>
        <w:t>и приёме заявлений собственников в течение одного месяца со дня публикации</w:t>
      </w:r>
    </w:p>
    <w:p>
      <w:pPr>
        <w:pStyle w:val="Normal"/>
        <w:suppressAutoHyphens w:val="false"/>
        <w:ind w:firstLine="709"/>
        <w:jc w:val="both"/>
        <w:rPr>
          <w:rFonts w:ascii="PT Astra Serif" w:hAnsi="PT Astra Serif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  <w:lang w:eastAsia="en-US"/>
        </w:rPr>
        <w:t>В соответствии с Положением «О порядке выявления, учета бесхозяйного имущества и             признания на него права собственности муниципального образования город Тула», утвержденным решением Тульской городской Думы № 53/1165 от 28.11.2012, главное управление администрации города Тулы по Пролетарскому территориальному округу сообщает о наличии объект</w:t>
      </w:r>
      <w:r>
        <w:rPr>
          <w:rFonts w:eastAsia="Calibri"/>
          <w:b w:val="false"/>
          <w:bCs w:val="false"/>
          <w:sz w:val="24"/>
          <w:szCs w:val="24"/>
          <w:lang w:eastAsia="en-US"/>
        </w:rPr>
        <w:t>а</w:t>
      </w:r>
      <w:r>
        <w:rPr>
          <w:rFonts w:eastAsia="Calibri"/>
          <w:b w:val="false"/>
          <w:bCs w:val="false"/>
          <w:sz w:val="24"/>
          <w:szCs w:val="24"/>
          <w:lang w:eastAsia="en-US"/>
        </w:rPr>
        <w:t>, имеющ</w:t>
      </w:r>
      <w:r>
        <w:rPr>
          <w:rFonts w:eastAsia="Calibri"/>
          <w:b w:val="false"/>
          <w:bCs w:val="false"/>
          <w:sz w:val="24"/>
          <w:szCs w:val="24"/>
          <w:lang w:eastAsia="en-US"/>
        </w:rPr>
        <w:t>его</w:t>
      </w:r>
      <w:r>
        <w:rPr>
          <w:rFonts w:eastAsia="Calibri"/>
          <w:b w:val="false"/>
          <w:bCs w:val="false"/>
          <w:sz w:val="24"/>
          <w:szCs w:val="24"/>
          <w:lang w:eastAsia="en-US"/>
        </w:rPr>
        <w:t xml:space="preserve"> признаки бесхозяйного имущества и приеме заявлений собственников объектов в течение одного месяца со дня данной публикации:</w:t>
      </w:r>
    </w:p>
    <w:tbl>
      <w:tblPr>
        <w:tblW w:w="10665" w:type="dxa"/>
        <w:jc w:val="start"/>
        <w:tblInd w:w="-359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0"/>
        <w:gridCol w:w="3119"/>
        <w:gridCol w:w="5012"/>
        <w:gridCol w:w="1903"/>
      </w:tblGrid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37"/>
              <w:jc w:val="center"/>
              <w:rPr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 xml:space="preserve">№ </w:t>
            </w:r>
            <w:r>
              <w:rPr>
                <w:rFonts w:cs="PT Astra Serif"/>
                <w:sz w:val="24"/>
                <w:szCs w:val="24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37"/>
              <w:jc w:val="center"/>
              <w:rPr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>Адрес</w:t>
            </w:r>
          </w:p>
        </w:tc>
        <w:tc>
          <w:tcPr>
            <w:tcW w:w="50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37"/>
              <w:jc w:val="center"/>
              <w:rPr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>Вид элементов</w:t>
            </w:r>
          </w:p>
        </w:tc>
        <w:tc>
          <w:tcPr>
            <w:tcW w:w="1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37"/>
              <w:jc w:val="center"/>
              <w:rPr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 xml:space="preserve">Количество, шт. </w:t>
            </w:r>
          </w:p>
          <w:p>
            <w:pPr>
              <w:pStyle w:val="Style37"/>
              <w:jc w:val="center"/>
              <w:rPr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>(кв.м., п.м.)</w:t>
            </w:r>
          </w:p>
        </w:tc>
      </w:tr>
      <w:tr>
        <w:trPr/>
        <w:tc>
          <w:tcPr>
            <w:tcW w:w="630" w:type="dxa"/>
            <w:vMerge w:val="restart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37"/>
              <w:jc w:val="center"/>
              <w:rPr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37"/>
              <w:jc w:val="center"/>
              <w:rPr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 xml:space="preserve">Тульская область, г. Тула, </w:t>
            </w:r>
          </w:p>
          <w:p>
            <w:pPr>
              <w:pStyle w:val="Style37"/>
              <w:jc w:val="center"/>
              <w:rPr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>Березовая роща за ТЦ «Демидовский» (г. Тула,                       ул. Металлургов, д. 62а)</w:t>
            </w:r>
          </w:p>
        </w:tc>
        <w:tc>
          <w:tcPr>
            <w:tcW w:w="501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37"/>
              <w:jc w:val="center"/>
              <w:rPr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>Резиновое покрытие</w:t>
            </w:r>
          </w:p>
        </w:tc>
        <w:tc>
          <w:tcPr>
            <w:tcW w:w="190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37"/>
              <w:jc w:val="center"/>
              <w:rPr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>650 кв.м.</w:t>
            </w:r>
          </w:p>
        </w:tc>
      </w:tr>
      <w:tr>
        <w:trPr/>
        <w:tc>
          <w:tcPr>
            <w:tcW w:w="6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37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37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</w:r>
          </w:p>
        </w:tc>
        <w:tc>
          <w:tcPr>
            <w:tcW w:w="501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37"/>
              <w:jc w:val="center"/>
              <w:rPr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>Ограждение баскетбольной площадки (3-D сетка) + калитка 2 шт.</w:t>
            </w:r>
          </w:p>
        </w:tc>
        <w:tc>
          <w:tcPr>
            <w:tcW w:w="190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37"/>
              <w:jc w:val="center"/>
              <w:rPr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>76 п.м.</w:t>
            </w:r>
          </w:p>
        </w:tc>
      </w:tr>
      <w:tr>
        <w:trPr/>
        <w:tc>
          <w:tcPr>
            <w:tcW w:w="6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37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37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</w:r>
          </w:p>
        </w:tc>
        <w:tc>
          <w:tcPr>
            <w:tcW w:w="501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37"/>
              <w:jc w:val="center"/>
              <w:rPr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>Баскетбольные кольца со щитами на стойках</w:t>
            </w:r>
          </w:p>
        </w:tc>
        <w:tc>
          <w:tcPr>
            <w:tcW w:w="190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37"/>
              <w:jc w:val="center"/>
              <w:rPr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>2 шт.</w:t>
            </w:r>
          </w:p>
        </w:tc>
      </w:tr>
      <w:tr>
        <w:trPr/>
        <w:tc>
          <w:tcPr>
            <w:tcW w:w="6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37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37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</w:r>
          </w:p>
        </w:tc>
        <w:tc>
          <w:tcPr>
            <w:tcW w:w="501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37"/>
              <w:jc w:val="center"/>
              <w:rPr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>Спортивный комплекс для воркаута и единоборств</w:t>
            </w:r>
          </w:p>
        </w:tc>
        <w:tc>
          <w:tcPr>
            <w:tcW w:w="190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37"/>
              <w:jc w:val="center"/>
              <w:rPr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>1 шт.</w:t>
            </w:r>
          </w:p>
        </w:tc>
      </w:tr>
    </w:tbl>
    <w:p>
      <w:pPr>
        <w:pStyle w:val="Normal"/>
        <w:suppressAutoHyphens w:val="false"/>
        <w:spacing w:lineRule="auto" w:line="276" w:before="0" w:after="20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Приём заявлений собственников осуществляется в рабочие дни по адресу: 300004 г. Тула,    ул. Марата, д. 162а, каб. 14, с понедельника по четверг: с 9-00 </w:t>
        <w:br/>
        <w:t>до 18-00, пятница: с 9-00 до 17-00. Перерыв на обед с 12-30 до 13-18.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LibreOffice/25.2.6.2$Linux_X86_64 LibreOffice_project/520$Build-2</Application>
  <AppVersion>15.0000</AppVersion>
  <Pages>1</Pages>
  <Words>174</Words>
  <Characters>1028</Characters>
  <CharactersWithSpaces>1222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2026-09-07T16:07:31Z</dcterms:created>
  <dc:creator/>
  <dc:description/>
  <dc:language>ru-RU</dc:language>
  <cp:lastModifiedBy/>
  <dcterms:modified xsi:type="dcterms:W3CDTF">2026-09-07T16:19:34Z</dcterms:modified>
  <cp:revision>3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